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A1ED" w14:textId="77777777" w:rsidR="00836898" w:rsidRPr="005838BE" w:rsidRDefault="00836898" w:rsidP="00836898">
      <w:pPr>
        <w:rPr>
          <w:rFonts w:ascii="Arial" w:hAnsi="Arial"/>
          <w:b/>
          <w:color w:val="000000" w:themeColor="text1"/>
          <w:sz w:val="28"/>
          <w:bdr w:val="none" w:sz="0" w:space="0" w:color="auto" w:frame="1"/>
        </w:rPr>
      </w:pPr>
      <w:r w:rsidRPr="005838BE">
        <w:rPr>
          <w:sz w:val="52"/>
        </w:rPr>
        <w:t>Communiqué de presse</w:t>
      </w:r>
    </w:p>
    <w:p w14:paraId="7258E595" w14:textId="4053AA71" w:rsidR="00836898" w:rsidRPr="005838BE" w:rsidRDefault="00836898" w:rsidP="002D0EA6">
      <w:pPr>
        <w:rPr>
          <w:b/>
          <w:bCs/>
          <w:color w:val="000000" w:themeColor="text1"/>
          <w:sz w:val="44"/>
          <w:szCs w:val="44"/>
        </w:rPr>
      </w:pPr>
      <w:r w:rsidRPr="005838BE">
        <w:rPr>
          <w:b/>
          <w:bdr w:val="none" w:sz="0" w:space="0" w:color="auto" w:frame="1"/>
        </w:rPr>
        <w:t xml:space="preserve">Neu-Anspach, Allemagne, </w:t>
      </w:r>
      <w:r w:rsidR="002A41E1">
        <w:rPr>
          <w:b/>
          <w:bdr w:val="none" w:sz="0" w:space="0" w:color="auto" w:frame="1"/>
        </w:rPr>
        <w:t>28</w:t>
      </w:r>
      <w:r w:rsidRPr="005838BE">
        <w:rPr>
          <w:b/>
          <w:bdr w:val="none" w:sz="0" w:space="0" w:color="auto" w:frame="1"/>
        </w:rPr>
        <w:t> avril 2026</w:t>
      </w:r>
    </w:p>
    <w:p w14:paraId="7A5AB301" w14:textId="77777777" w:rsidR="00836898" w:rsidRPr="005838BE" w:rsidRDefault="00836898" w:rsidP="002D0EA6">
      <w:pPr>
        <w:rPr>
          <w:b/>
          <w:bCs/>
          <w:color w:val="000000" w:themeColor="text1"/>
          <w:sz w:val="44"/>
          <w:szCs w:val="44"/>
        </w:rPr>
      </w:pPr>
    </w:p>
    <w:p w14:paraId="7E81A540" w14:textId="576C8C99" w:rsidR="009F4E26" w:rsidRPr="005838BE" w:rsidRDefault="00DF1594" w:rsidP="002D0EA6">
      <w:pPr>
        <w:rPr>
          <w:b/>
          <w:bCs/>
          <w:color w:val="000000" w:themeColor="text1"/>
          <w:sz w:val="44"/>
          <w:szCs w:val="44"/>
        </w:rPr>
      </w:pPr>
      <w:r w:rsidRPr="005838BE">
        <w:rPr>
          <w:b/>
          <w:color w:val="000000" w:themeColor="text1"/>
          <w:sz w:val="44"/>
        </w:rPr>
        <w:t>Quand le sport a rendez-vous avec l’Histoire : Cameo s’invite dans la conception lumière des Jeux Olympiques d’hiver les plus prestigieux au monde</w:t>
      </w:r>
    </w:p>
    <w:p w14:paraId="50BBB6BA" w14:textId="77777777" w:rsidR="002D0EA6" w:rsidRPr="005838BE" w:rsidRDefault="002D0EA6" w:rsidP="002D0EA6">
      <w:pPr>
        <w:rPr>
          <w:b/>
          <w:bCs/>
          <w:color w:val="000000" w:themeColor="text1"/>
          <w:sz w:val="44"/>
          <w:szCs w:val="44"/>
        </w:rPr>
      </w:pPr>
    </w:p>
    <w:p w14:paraId="12F7D279" w14:textId="6EE0DCEA" w:rsidR="00827117" w:rsidRPr="005838BE" w:rsidRDefault="00204512" w:rsidP="002D0EA6">
      <w:pPr>
        <w:rPr>
          <w:rFonts w:eastAsia="Times New Roman"/>
          <w:b/>
          <w:bCs/>
          <w:color w:val="auto"/>
        </w:rPr>
      </w:pPr>
      <w:r w:rsidRPr="005838BE">
        <w:rPr>
          <w:b/>
          <w:color w:val="auto"/>
        </w:rPr>
        <w:t>Le cadre : un amphithéâtre romain vieux de 2 000 ans, classé au patrimoine mondial de l’UNESCO. Le public : des millions de personnes à travers le monde. L’événement : les Jeux Olympiques d’hiver les plus prestigieux au monde. Et au cœur de tout cela, une équipe de conception d’éclairage déploie 750 unités d’un produit qui n’est même pas encore commercialisé. Ainsi commence l’histoire de ce moment où la lumière cesse d’être une technologie pour devenir un langage.</w:t>
      </w:r>
    </w:p>
    <w:p w14:paraId="6508519E" w14:textId="2CAB7197" w:rsidR="007B5936" w:rsidRPr="005838BE" w:rsidRDefault="0039320C" w:rsidP="002D0EA6">
      <w:pPr>
        <w:pStyle w:val="whitespace-normal"/>
        <w:spacing w:before="0" w:beforeAutospacing="0" w:after="0" w:afterAutospacing="0"/>
        <w:rPr>
          <w:rFonts w:ascii="Calibri" w:hAnsi="Calibri" w:cs="Calibri"/>
          <w:b/>
          <w:bCs/>
          <w:sz w:val="22"/>
          <w:szCs w:val="22"/>
        </w:rPr>
      </w:pPr>
      <w:r w:rsidRPr="005838BE">
        <w:rPr>
          <w:rFonts w:ascii="Calibri" w:hAnsi="Calibri"/>
          <w:b/>
          <w:sz w:val="22"/>
        </w:rPr>
        <w:t xml:space="preserve">Les Arènes de Vérone en février 2026 : le célèbre amphithéâtre accueille deux cérémonies résolument différentes. En premier lieu, l’apothéose des Jeux d’hiver les plus prestigieux au monde : une cérémonie d’adieu et d’hommage aux meilleurs athlètes. Quelques jours plus tard, même scène et même technologie, mais une ambiance radicalement différente : la cérémonie d’ouverture des Jeux d’hiver pour </w:t>
      </w:r>
      <w:proofErr w:type="gramStart"/>
      <w:r w:rsidRPr="005838BE">
        <w:rPr>
          <w:rFonts w:ascii="Calibri" w:hAnsi="Calibri"/>
          <w:b/>
          <w:sz w:val="22"/>
        </w:rPr>
        <w:t>les para</w:t>
      </w:r>
      <w:proofErr w:type="gramEnd"/>
      <w:r w:rsidRPr="005838BE">
        <w:rPr>
          <w:rFonts w:ascii="Calibri" w:hAnsi="Calibri"/>
          <w:b/>
          <w:sz w:val="22"/>
        </w:rPr>
        <w:t xml:space="preserve"> athlètes, un nouveau départ plein d’énergie et d’espoir. À chaque fois les mêmes arènes, la même technologie, et pourtant deux événements bien distincts. </w:t>
      </w:r>
    </w:p>
    <w:p w14:paraId="14753581" w14:textId="77777777" w:rsidR="00827117" w:rsidRPr="005838BE" w:rsidRDefault="00827117" w:rsidP="002D0EA6">
      <w:pPr>
        <w:rPr>
          <w:rFonts w:eastAsia="Times New Roman"/>
          <w:color w:val="auto"/>
          <w:lang w:eastAsia="de-DE"/>
        </w:rPr>
      </w:pPr>
    </w:p>
    <w:p w14:paraId="524DD9F5" w14:textId="51EC84E6" w:rsidR="007B5936" w:rsidRPr="005838BE" w:rsidRDefault="007B5936" w:rsidP="00B07AD8">
      <w:pPr>
        <w:pStyle w:val="font-claude-response-body"/>
        <w:rPr>
          <w:rFonts w:ascii="Calibri" w:hAnsi="Calibri" w:cs="Calibri"/>
          <w:sz w:val="22"/>
          <w:szCs w:val="22"/>
        </w:rPr>
      </w:pPr>
      <w:r w:rsidRPr="005838BE">
        <w:rPr>
          <w:rFonts w:ascii="Calibri" w:hAnsi="Calibri"/>
          <w:sz w:val="22"/>
        </w:rPr>
        <w:t xml:space="preserve">Ce que le public a pu découvrir lors de ces deux événements est le fruit d’une étroite collaboration entre la société de production italienne </w:t>
      </w:r>
      <w:proofErr w:type="spellStart"/>
      <w:r w:rsidRPr="005838BE">
        <w:rPr>
          <w:rFonts w:ascii="Calibri" w:hAnsi="Calibri"/>
          <w:sz w:val="22"/>
        </w:rPr>
        <w:t>Filmmaster</w:t>
      </w:r>
      <w:proofErr w:type="spellEnd"/>
      <w:r w:rsidRPr="005838BE">
        <w:rPr>
          <w:rFonts w:ascii="Calibri" w:hAnsi="Calibri"/>
          <w:sz w:val="22"/>
        </w:rPr>
        <w:t xml:space="preserve">, mandatée directement par les comités d’organisation, le studio de conception milanais </w:t>
      </w:r>
      <w:proofErr w:type="spellStart"/>
      <w:r w:rsidRPr="005838BE">
        <w:rPr>
          <w:rFonts w:ascii="Calibri" w:hAnsi="Calibri"/>
          <w:sz w:val="22"/>
        </w:rPr>
        <w:t>Giò</w:t>
      </w:r>
      <w:proofErr w:type="spellEnd"/>
      <w:r w:rsidRPr="005838BE">
        <w:rPr>
          <w:rFonts w:ascii="Calibri" w:hAnsi="Calibri"/>
          <w:sz w:val="22"/>
        </w:rPr>
        <w:t xml:space="preserve"> Forma et l’équipe de conception d’éclairage de </w:t>
      </w:r>
      <w:proofErr w:type="spellStart"/>
      <w:r w:rsidRPr="005838BE">
        <w:rPr>
          <w:rFonts w:ascii="Calibri" w:hAnsi="Calibri"/>
          <w:sz w:val="22"/>
        </w:rPr>
        <w:t>Blearred</w:t>
      </w:r>
      <w:proofErr w:type="spellEnd"/>
      <w:r w:rsidRPr="005838BE">
        <w:rPr>
          <w:rFonts w:ascii="Calibri" w:hAnsi="Calibri"/>
          <w:sz w:val="22"/>
        </w:rPr>
        <w:t xml:space="preserve"> Milano. Ensemble, ils ont créé une production dont l’impact a largement dépassé le cadre du sport. Fabrizio Audagnotto, producteur exécutif des cérémonies chez </w:t>
      </w:r>
      <w:proofErr w:type="spellStart"/>
      <w:r w:rsidRPr="005838BE">
        <w:rPr>
          <w:rFonts w:ascii="Calibri" w:hAnsi="Calibri"/>
          <w:sz w:val="22"/>
        </w:rPr>
        <w:t>Filmmaster</w:t>
      </w:r>
      <w:proofErr w:type="spellEnd"/>
      <w:r w:rsidRPr="005838BE">
        <w:rPr>
          <w:rFonts w:ascii="Calibri" w:hAnsi="Calibri"/>
          <w:sz w:val="22"/>
        </w:rPr>
        <w:t>, déclare : « </w:t>
      </w:r>
      <w:r w:rsidRPr="005838BE">
        <w:rPr>
          <w:rFonts w:ascii="Calibri" w:hAnsi="Calibri"/>
          <w:i/>
          <w:iCs/>
          <w:sz w:val="22"/>
        </w:rPr>
        <w:t>La beauté en action</w:t>
      </w:r>
      <w:r w:rsidRPr="005838BE">
        <w:rPr>
          <w:rFonts w:ascii="Calibri" w:hAnsi="Calibri"/>
          <w:sz w:val="22"/>
        </w:rPr>
        <w:t>, sous toutes ses formes. C’était la promesse que nous avions faite au monde : transformer les Arènes de Vérone en une scène immersive pour la première fois dans l’histoire des Jeux Olympiques, mêlant danse, musique, technologie et patrimoine culturel italien dans un moment unique. Ce projet ne peut réussir que si chaque partenaire adhère pleinement à cette vision. Sur scène, vous voyez la lumière. « Mais ce que vous ne voyez pas, c’est la confiance qui sous-tend tout cela. »</w:t>
      </w:r>
    </w:p>
    <w:p w14:paraId="2D522FE4" w14:textId="669D4632" w:rsidR="009C605B" w:rsidRPr="005838BE" w:rsidRDefault="00F96DD4" w:rsidP="002D0EA6">
      <w:pPr>
        <w:rPr>
          <w:rFonts w:eastAsia="Times New Roman"/>
          <w:b/>
          <w:bCs/>
          <w:color w:val="auto"/>
        </w:rPr>
      </w:pPr>
      <w:r w:rsidRPr="005838BE">
        <w:rPr>
          <w:b/>
          <w:color w:val="auto"/>
        </w:rPr>
        <w:t>L’éclairage comme élément de conception</w:t>
      </w:r>
    </w:p>
    <w:p w14:paraId="6F0D9456" w14:textId="77777777" w:rsidR="00A70099" w:rsidRPr="00A70099" w:rsidRDefault="00A70099" w:rsidP="002D0EA6">
      <w:pPr>
        <w:rPr>
          <w:rFonts w:eastAsia="Times New Roman" w:cs="Times New Roman"/>
          <w:color w:val="auto"/>
          <w:szCs w:val="24"/>
          <w:lang w:eastAsia="de-DE"/>
        </w:rPr>
      </w:pPr>
      <w:r w:rsidRPr="00A70099">
        <w:rPr>
          <w:rFonts w:eastAsia="Times New Roman" w:cs="Times New Roman"/>
          <w:color w:val="auto"/>
          <w:szCs w:val="24"/>
          <w:lang w:eastAsia="de-DE"/>
        </w:rPr>
        <w:t xml:space="preserve">Claudio Santucci, set designer et fondateur du studio de design </w:t>
      </w:r>
      <w:proofErr w:type="spellStart"/>
      <w:r w:rsidRPr="00A70099">
        <w:rPr>
          <w:rFonts w:eastAsia="Times New Roman" w:cs="Times New Roman"/>
          <w:color w:val="auto"/>
          <w:szCs w:val="24"/>
          <w:lang w:eastAsia="de-DE"/>
        </w:rPr>
        <w:t>Giò</w:t>
      </w:r>
      <w:proofErr w:type="spellEnd"/>
      <w:r w:rsidRPr="00A70099">
        <w:rPr>
          <w:rFonts w:eastAsia="Times New Roman" w:cs="Times New Roman"/>
          <w:color w:val="auto"/>
          <w:szCs w:val="24"/>
          <w:lang w:eastAsia="de-DE"/>
        </w:rPr>
        <w:t xml:space="preserve"> Forma, basé à Milan, le savait dès le début du projet : « La lumière est une composante structurelle de la scénographie, pas un simple accessoire. À l'Arena de Vérone, nous avons dû relever le défi de traiter l'arrière-plan le long des gradins de l'Arena — une condition particulièrement délicate, car toute intervention à cet endroit impliquait inévitablement de trouver un équilibre entre la mise en valeur du site historique et l'intégration de technologies contemporaines. Nous avons donc réinterprété le fond comme une toile lumineuse s'étendant sur les gradins de l'Arena, en recourant à un système d'éclairage polyvalent et à fort impact visuel. Ainsi, la lumière devient un véritable outil scénographique, façonnant l'espace, la </w:t>
      </w:r>
      <w:r w:rsidRPr="00A70099">
        <w:rPr>
          <w:rFonts w:eastAsia="Times New Roman" w:cs="Times New Roman"/>
          <w:color w:val="auto"/>
          <w:szCs w:val="24"/>
          <w:lang w:eastAsia="de-DE"/>
        </w:rPr>
        <w:lastRenderedPageBreak/>
        <w:t xml:space="preserve">profondeur et la narration sans recourir à des structures physiques supplémentaires. Pour y parvenir, nous avons intégré Cameo dans le processus, offrant ainsi l'impulsion décisive aux concepteurs lumière de </w:t>
      </w:r>
      <w:proofErr w:type="spellStart"/>
      <w:r w:rsidRPr="00A70099">
        <w:rPr>
          <w:rFonts w:eastAsia="Times New Roman" w:cs="Times New Roman"/>
          <w:color w:val="auto"/>
          <w:szCs w:val="24"/>
          <w:lang w:eastAsia="de-DE"/>
        </w:rPr>
        <w:t>Blearred</w:t>
      </w:r>
      <w:proofErr w:type="spellEnd"/>
      <w:r w:rsidRPr="00A70099">
        <w:rPr>
          <w:rFonts w:eastAsia="Times New Roman" w:cs="Times New Roman"/>
          <w:color w:val="auto"/>
          <w:szCs w:val="24"/>
          <w:lang w:eastAsia="de-DE"/>
        </w:rPr>
        <w:t>. Ensemble, nous avons transformé l'Arena en cœur visuel du projet : un fond immersif où lumière, architecture et design convergent, sublimant et amplifiant chaque représentation. »</w:t>
      </w:r>
    </w:p>
    <w:p w14:paraId="6D1689C0" w14:textId="77777777" w:rsidR="00A70099" w:rsidRDefault="00A70099" w:rsidP="002D0EA6"/>
    <w:p w14:paraId="51F6FFFF" w14:textId="770099BB" w:rsidR="001B190B" w:rsidRPr="005838BE" w:rsidRDefault="001B190B" w:rsidP="002D0EA6">
      <w:pPr>
        <w:rPr>
          <w:b/>
          <w:bCs/>
          <w:color w:val="000000" w:themeColor="text1"/>
        </w:rPr>
      </w:pPr>
      <w:r w:rsidRPr="005838BE">
        <w:rPr>
          <w:b/>
          <w:color w:val="000000" w:themeColor="text1"/>
        </w:rPr>
        <w:t>De nouvelles perspectives</w:t>
      </w:r>
    </w:p>
    <w:p w14:paraId="73CCC8D3" w14:textId="6EC390EA" w:rsidR="00C00414" w:rsidRPr="005838BE" w:rsidRDefault="00C00414" w:rsidP="002D0EA6">
      <w:pPr>
        <w:pStyle w:val="StandardWeb"/>
        <w:spacing w:before="0" w:beforeAutospacing="0" w:after="0" w:afterAutospacing="0"/>
        <w:rPr>
          <w:rFonts w:ascii="Calibri" w:hAnsi="Calibri" w:cs="Calibri"/>
          <w:sz w:val="22"/>
          <w:szCs w:val="22"/>
        </w:rPr>
      </w:pPr>
      <w:r w:rsidRPr="005838BE">
        <w:rPr>
          <w:rFonts w:ascii="Calibri" w:hAnsi="Calibri"/>
          <w:sz w:val="22"/>
        </w:rPr>
        <w:t xml:space="preserve">Pour </w:t>
      </w:r>
      <w:proofErr w:type="spellStart"/>
      <w:r w:rsidRPr="005838BE">
        <w:rPr>
          <w:rFonts w:ascii="Calibri" w:hAnsi="Calibri"/>
          <w:sz w:val="22"/>
        </w:rPr>
        <w:t>Blearred</w:t>
      </w:r>
      <w:proofErr w:type="spellEnd"/>
      <w:r w:rsidRPr="005838BE">
        <w:rPr>
          <w:rFonts w:ascii="Calibri" w:hAnsi="Calibri"/>
          <w:sz w:val="22"/>
        </w:rPr>
        <w:t xml:space="preserve">, la mission consistait à concevoir deux spectacles en direct consécutifs, aux configurations scéniques et techniques quasiment identiques, d’une manière à la fois cohérente et pourtant singulière : « Notre plus grand défi a été d’éviter autant que possible les répétitions et de donner à chaque cérémonie une touche émotionnelle qui lui est propre », explique Ivan Russo, chef de projet technique et l’un des fondateurs de </w:t>
      </w:r>
      <w:proofErr w:type="spellStart"/>
      <w:r w:rsidRPr="005838BE">
        <w:rPr>
          <w:rFonts w:ascii="Calibri" w:hAnsi="Calibri"/>
          <w:sz w:val="22"/>
        </w:rPr>
        <w:t>Blearred</w:t>
      </w:r>
      <w:proofErr w:type="spellEnd"/>
      <w:r w:rsidRPr="005838BE">
        <w:rPr>
          <w:rFonts w:ascii="Calibri" w:hAnsi="Calibri"/>
          <w:sz w:val="22"/>
        </w:rPr>
        <w:t>. « L’objectif était de recadrer le point de vue du public tout en créant une atmosphère globale cohérente. »</w:t>
      </w:r>
    </w:p>
    <w:p w14:paraId="499BA9C5" w14:textId="77777777" w:rsidR="00C00414" w:rsidRPr="005838BE" w:rsidRDefault="00C00414" w:rsidP="002D0EA6">
      <w:pPr>
        <w:rPr>
          <w:color w:val="000000" w:themeColor="text1"/>
        </w:rPr>
      </w:pPr>
    </w:p>
    <w:p w14:paraId="575AF297" w14:textId="424D2012" w:rsidR="002226CD" w:rsidRPr="005838BE" w:rsidRDefault="00BD6CFF" w:rsidP="002D0EA6">
      <w:pPr>
        <w:rPr>
          <w:color w:val="000000" w:themeColor="text1"/>
        </w:rPr>
      </w:pPr>
      <w:proofErr w:type="spellStart"/>
      <w:r w:rsidRPr="005838BE">
        <w:rPr>
          <w:color w:val="000000" w:themeColor="text1"/>
        </w:rPr>
        <w:t>Blearred</w:t>
      </w:r>
      <w:proofErr w:type="spellEnd"/>
      <w:r w:rsidRPr="005838BE">
        <w:rPr>
          <w:color w:val="000000" w:themeColor="text1"/>
        </w:rPr>
        <w:t xml:space="preserve"> recherchait des solutions à la fois créatives et pratiques. Ces idées créatives exigeaient une architecture lumineuse mettant en valeur l’ensemble de l’espace, et pas seulement la scène. En d’autres termes, un éclairage qui donne de la profondeur et du rythme. Et des solutions suffisamment robustes pour résister aux conditions exigeantes d’un immense site en plein air, sans que la protection de la maçonnerie historique ne vienne restreindre inutilement la mise en scène.</w:t>
      </w:r>
    </w:p>
    <w:p w14:paraId="21426AD4" w14:textId="77777777" w:rsidR="001B190B" w:rsidRPr="005838BE" w:rsidRDefault="001B190B" w:rsidP="002D0EA6"/>
    <w:p w14:paraId="5968D47A" w14:textId="2C61EFA5" w:rsidR="001B190B" w:rsidRPr="005838BE" w:rsidRDefault="004A5DD7" w:rsidP="002D0EA6">
      <w:pPr>
        <w:rPr>
          <w:b/>
          <w:bCs/>
          <w:color w:val="000000" w:themeColor="text1"/>
        </w:rPr>
      </w:pPr>
      <w:r w:rsidRPr="005838BE">
        <w:rPr>
          <w:b/>
          <w:color w:val="000000" w:themeColor="text1"/>
        </w:rPr>
        <w:t>Une question de confiance</w:t>
      </w:r>
    </w:p>
    <w:p w14:paraId="2CB8FA02" w14:textId="4F1CE11B" w:rsidR="009510F8" w:rsidRPr="005838BE" w:rsidRDefault="00BD6CFF" w:rsidP="002D0EA6">
      <w:pPr>
        <w:pStyle w:val="StandardWeb"/>
        <w:spacing w:before="0" w:beforeAutospacing="0" w:after="0" w:afterAutospacing="0"/>
        <w:rPr>
          <w:rFonts w:ascii="Calibri" w:hAnsi="Calibri" w:cs="Calibri"/>
          <w:sz w:val="22"/>
          <w:szCs w:val="22"/>
        </w:rPr>
      </w:pPr>
      <w:r w:rsidRPr="005838BE">
        <w:rPr>
          <w:rFonts w:ascii="Calibri" w:hAnsi="Calibri"/>
          <w:sz w:val="22"/>
        </w:rPr>
        <w:t xml:space="preserve">La recommandation de </w:t>
      </w:r>
      <w:proofErr w:type="spellStart"/>
      <w:r w:rsidRPr="005838BE">
        <w:rPr>
          <w:rFonts w:ascii="Calibri" w:hAnsi="Calibri"/>
          <w:sz w:val="22"/>
        </w:rPr>
        <w:t>Giò</w:t>
      </w:r>
      <w:proofErr w:type="spellEnd"/>
      <w:r w:rsidRPr="005838BE">
        <w:rPr>
          <w:rFonts w:ascii="Calibri" w:hAnsi="Calibri"/>
          <w:sz w:val="22"/>
        </w:rPr>
        <w:t xml:space="preserve"> Forma a conduit l’équipe de </w:t>
      </w:r>
      <w:proofErr w:type="spellStart"/>
      <w:r w:rsidRPr="005838BE">
        <w:rPr>
          <w:rFonts w:ascii="Calibri" w:hAnsi="Calibri"/>
          <w:sz w:val="22"/>
        </w:rPr>
        <w:t>Blearred</w:t>
      </w:r>
      <w:proofErr w:type="spellEnd"/>
      <w:r w:rsidRPr="005838BE">
        <w:rPr>
          <w:rFonts w:ascii="Calibri" w:hAnsi="Calibri"/>
          <w:sz w:val="22"/>
        </w:rPr>
        <w:t xml:space="preserve"> directement à Neu-Anspach, dans la Hesse, au siège social d’Adam Hall Group : « Lorsque nous avons découvert l’OTOS L16 pour la première fois, ce produit n’était même pas encore commercialisé », se souvient Jordan Babev, concepteur lumière et co-fondateur de </w:t>
      </w:r>
      <w:proofErr w:type="spellStart"/>
      <w:r w:rsidRPr="005838BE">
        <w:rPr>
          <w:rFonts w:ascii="Calibri" w:hAnsi="Calibri"/>
          <w:sz w:val="22"/>
        </w:rPr>
        <w:t>Blearred</w:t>
      </w:r>
      <w:proofErr w:type="spellEnd"/>
      <w:r w:rsidRPr="005838BE">
        <w:rPr>
          <w:rFonts w:ascii="Calibri" w:hAnsi="Calibri"/>
          <w:sz w:val="22"/>
        </w:rPr>
        <w:t xml:space="preserve">. Le fait que l’équipe ait néanmoins opté pour la nouvelle barre mobile IP65 de Cameo témoigne de la confiance que le studio accorde au produit et à la marque. « L’équipe de Cameo ne nous a jamais laissé le moindre doute quant à sa capacité à fournir l’OTOS L16 en si grandes quantités pour les spectacles. Pour nous, ce fut un argument décisif. » </w:t>
      </w:r>
    </w:p>
    <w:p w14:paraId="168C8227" w14:textId="77777777" w:rsidR="009510F8" w:rsidRPr="005838BE" w:rsidRDefault="009510F8" w:rsidP="002D0EA6">
      <w:pPr>
        <w:pStyle w:val="StandardWeb"/>
        <w:spacing w:before="0" w:beforeAutospacing="0" w:after="0" w:afterAutospacing="0"/>
        <w:rPr>
          <w:rFonts w:ascii="Calibri" w:hAnsi="Calibri" w:cs="Calibri"/>
          <w:sz w:val="22"/>
          <w:szCs w:val="22"/>
        </w:rPr>
      </w:pPr>
    </w:p>
    <w:p w14:paraId="5BC113AF" w14:textId="2931739C" w:rsidR="00751CE6" w:rsidRPr="005838BE" w:rsidRDefault="009510F8" w:rsidP="002D0EA6">
      <w:pPr>
        <w:pStyle w:val="StandardWeb"/>
        <w:spacing w:before="0" w:beforeAutospacing="0" w:after="0" w:afterAutospacing="0"/>
        <w:rPr>
          <w:rFonts w:ascii="Calibri" w:hAnsi="Calibri" w:cs="Calibri"/>
          <w:sz w:val="22"/>
          <w:szCs w:val="22"/>
        </w:rPr>
      </w:pPr>
      <w:r w:rsidRPr="005838BE">
        <w:rPr>
          <w:rFonts w:ascii="Calibri" w:hAnsi="Calibri"/>
          <w:sz w:val="22"/>
        </w:rPr>
        <w:t xml:space="preserve">Pour Nicolò Maffeis, régisseur lumière chez </w:t>
      </w:r>
      <w:proofErr w:type="spellStart"/>
      <w:r w:rsidRPr="005838BE">
        <w:rPr>
          <w:rFonts w:ascii="Calibri" w:hAnsi="Calibri"/>
          <w:sz w:val="22"/>
        </w:rPr>
        <w:t>Blearred</w:t>
      </w:r>
      <w:proofErr w:type="spellEnd"/>
      <w:r w:rsidRPr="005838BE">
        <w:rPr>
          <w:rFonts w:ascii="Calibri" w:hAnsi="Calibri"/>
          <w:sz w:val="22"/>
        </w:rPr>
        <w:t xml:space="preserve">, les quelque 750 OTOS L16 de Cameo, répartis sur les marches anciennes de l’amphithéâtre semi-circulaire, ont joué un rôle crucial dans la concrétisation de cette création : « Les OTOS L16 constituent l’élément visuel le plus marquant de ces deux cérémonies. » </w:t>
      </w:r>
      <w:proofErr w:type="spellStart"/>
      <w:r w:rsidRPr="005838BE">
        <w:rPr>
          <w:rFonts w:ascii="Calibri" w:hAnsi="Calibri"/>
          <w:sz w:val="22"/>
        </w:rPr>
        <w:t>Blearred</w:t>
      </w:r>
      <w:proofErr w:type="spellEnd"/>
      <w:r w:rsidRPr="005838BE">
        <w:rPr>
          <w:rFonts w:ascii="Calibri" w:hAnsi="Calibri"/>
          <w:sz w:val="22"/>
        </w:rPr>
        <w:t xml:space="preserve"> utilise des barres mobiles certifiées IP65 pour créer à la fois des effets de surface colorés et des effets symétriques, ainsi que des accents lumineux qui confèrent une forte impression de profondeur.</w:t>
      </w:r>
    </w:p>
    <w:p w14:paraId="49C005B0" w14:textId="77777777" w:rsidR="00B511E0" w:rsidRPr="005838BE" w:rsidRDefault="00B511E0" w:rsidP="002D0EA6">
      <w:pPr>
        <w:pStyle w:val="StandardWeb"/>
        <w:spacing w:before="0" w:beforeAutospacing="0" w:after="0" w:afterAutospacing="0"/>
        <w:rPr>
          <w:rFonts w:ascii="Calibri" w:hAnsi="Calibri" w:cs="Calibri"/>
          <w:sz w:val="22"/>
          <w:szCs w:val="22"/>
        </w:rPr>
      </w:pPr>
    </w:p>
    <w:p w14:paraId="13F32171" w14:textId="6318B185" w:rsidR="00751CE6" w:rsidRPr="005838BE" w:rsidRDefault="004A5DD7" w:rsidP="002D0EA6">
      <w:pPr>
        <w:pStyle w:val="StandardWeb"/>
        <w:spacing w:before="0" w:beforeAutospacing="0" w:after="0" w:afterAutospacing="0"/>
        <w:rPr>
          <w:rFonts w:ascii="Calibri" w:hAnsi="Calibri" w:cs="Calibri"/>
          <w:sz w:val="22"/>
          <w:szCs w:val="22"/>
        </w:rPr>
      </w:pPr>
      <w:r w:rsidRPr="005838BE">
        <w:rPr>
          <w:rStyle w:val="Fett"/>
          <w:rFonts w:ascii="Calibri" w:hAnsi="Calibri"/>
          <w:sz w:val="22"/>
        </w:rPr>
        <w:t>Des souvenirs inoubliables</w:t>
      </w:r>
    </w:p>
    <w:p w14:paraId="3E2695B4" w14:textId="777CA4E3" w:rsidR="006A0FC6" w:rsidRPr="005838BE" w:rsidRDefault="00751CE6" w:rsidP="002D0EA6">
      <w:pPr>
        <w:pStyle w:val="KeinLeerraum"/>
        <w:rPr>
          <w:rFonts w:ascii="Calibri" w:hAnsi="Calibri" w:cs="Calibri"/>
        </w:rPr>
      </w:pPr>
      <w:r w:rsidRPr="005838BE">
        <w:rPr>
          <w:rFonts w:ascii="Calibri" w:hAnsi="Calibri"/>
        </w:rPr>
        <w:t>En fin de compte, ce ne sont pas les effets individuels qui comptent dans les cérémonies de cette envergure, mais ce qui reste gravé dans la mémoire du public. « Avant tout, j’aimerais que le public garde en mémoire les émotions qu’il a ressenties en regardant les spectacles à la télévision ou en direct dans la salle », commente Ivan Russo. Jordan Babev se projette déjà : « J’imagine, dans dix ans, l’équipe réunie autour d’une table, repensant avec fierté à cette expérience que nous avons partagée avec des millions de personnes. »</w:t>
      </w:r>
    </w:p>
    <w:p w14:paraId="67AE40A3" w14:textId="77777777" w:rsidR="002D0EA6" w:rsidRPr="005838BE" w:rsidRDefault="002D0EA6" w:rsidP="002D0EA6">
      <w:pPr>
        <w:pStyle w:val="KeinLeerraum"/>
        <w:rPr>
          <w:rFonts w:ascii="Calibri" w:hAnsi="Calibri" w:cs="Calibri"/>
          <w:lang w:val="de-DE"/>
        </w:rPr>
      </w:pPr>
    </w:p>
    <w:p w14:paraId="55B826C4" w14:textId="27D4FDF1" w:rsidR="006A0FC6" w:rsidRPr="005838BE" w:rsidRDefault="006A0FC6" w:rsidP="002D765B">
      <w:pPr>
        <w:pStyle w:val="font-claude-response-body"/>
        <w:spacing w:before="0" w:beforeAutospacing="0" w:after="0" w:afterAutospacing="0"/>
        <w:rPr>
          <w:rFonts w:ascii="Calibri" w:eastAsiaTheme="minorHAnsi" w:hAnsi="Calibri" w:cs="Calibri"/>
          <w:i/>
          <w:iCs/>
          <w:sz w:val="22"/>
          <w:szCs w:val="22"/>
        </w:rPr>
      </w:pPr>
      <w:r w:rsidRPr="005838BE">
        <w:rPr>
          <w:rFonts w:ascii="Calibri" w:hAnsi="Calibri"/>
          <w:sz w:val="22"/>
        </w:rPr>
        <w:t xml:space="preserve">L’intégralité de l’interview des membres de l’équipe </w:t>
      </w:r>
      <w:proofErr w:type="spellStart"/>
      <w:r w:rsidRPr="005838BE">
        <w:rPr>
          <w:rFonts w:ascii="Calibri" w:hAnsi="Calibri"/>
          <w:sz w:val="22"/>
        </w:rPr>
        <w:t>Blearred</w:t>
      </w:r>
      <w:proofErr w:type="spellEnd"/>
      <w:r w:rsidRPr="005838BE">
        <w:rPr>
          <w:rFonts w:ascii="Calibri" w:hAnsi="Calibri"/>
          <w:sz w:val="22"/>
        </w:rPr>
        <w:t xml:space="preserve">, qui aborde la pression liée à la performance, la fierté et le caractère unique de ce projet, est disponible </w:t>
      </w:r>
      <w:hyperlink r:id="rId10" w:history="1">
        <w:r w:rsidR="00520860" w:rsidRPr="00520860">
          <w:rPr>
            <w:rStyle w:val="Hyperlink"/>
            <w:rFonts w:ascii="Calibri" w:hAnsi="Calibri"/>
            <w:sz w:val="22"/>
          </w:rPr>
          <w:t>ici</w:t>
        </w:r>
      </w:hyperlink>
      <w:r w:rsidR="00520860">
        <w:rPr>
          <w:rFonts w:ascii="Calibri" w:hAnsi="Calibri"/>
          <w:sz w:val="22"/>
        </w:rPr>
        <w:t xml:space="preserve"> </w:t>
      </w:r>
      <w:r w:rsidRPr="005838BE">
        <w:rPr>
          <w:rFonts w:ascii="Calibri" w:hAnsi="Calibri"/>
          <w:sz w:val="22"/>
        </w:rPr>
        <w:t>sur YouTube</w:t>
      </w:r>
      <w:r w:rsidR="002D765B">
        <w:rPr>
          <w:rFonts w:ascii="Calibri" w:hAnsi="Calibri"/>
          <w:sz w:val="22"/>
        </w:rPr>
        <w:t xml:space="preserve">. </w:t>
      </w:r>
      <w:r w:rsidRPr="005838BE">
        <w:rPr>
          <w:rFonts w:ascii="Calibri" w:hAnsi="Calibri"/>
          <w:i/>
          <w:sz w:val="22"/>
          <w:lang w:eastAsia="en-US"/>
        </w:rPr>
        <w:t xml:space="preserve"> </w:t>
      </w:r>
    </w:p>
    <w:p w14:paraId="51B1C207" w14:textId="77777777" w:rsidR="002D0EA6" w:rsidRPr="005838BE" w:rsidRDefault="002D0EA6" w:rsidP="002D0EA6">
      <w:pPr>
        <w:pStyle w:val="KeinLeerraum"/>
        <w:rPr>
          <w:rFonts w:ascii="Calibri" w:hAnsi="Calibri" w:cs="Calibri"/>
          <w:b/>
          <w:bCs/>
          <w:lang w:val="de-DE"/>
        </w:rPr>
      </w:pPr>
    </w:p>
    <w:p w14:paraId="45FE4AE1" w14:textId="22F2A507" w:rsidR="00A23809" w:rsidRPr="005838BE" w:rsidRDefault="00A23809" w:rsidP="002D0EA6">
      <w:pPr>
        <w:pStyle w:val="KeinLeerraum"/>
        <w:rPr>
          <w:rFonts w:ascii="Calibri" w:hAnsi="Calibri" w:cs="Calibri"/>
          <w:b/>
          <w:bCs/>
        </w:rPr>
      </w:pPr>
      <w:r w:rsidRPr="005838BE">
        <w:rPr>
          <w:rFonts w:ascii="Calibri" w:hAnsi="Calibri"/>
          <w:b/>
        </w:rPr>
        <w:t>Voici la liste des produits Cameo utilisés dans les Arènes de Vérone :</w:t>
      </w:r>
    </w:p>
    <w:p w14:paraId="478B644B" w14:textId="1262C532" w:rsidR="00A23809" w:rsidRPr="005838BE" w:rsidRDefault="00A23809" w:rsidP="002D0EA6">
      <w:pPr>
        <w:pStyle w:val="KeinLeerraum"/>
        <w:rPr>
          <w:rFonts w:ascii="Calibri" w:eastAsia="Times New Roman" w:hAnsi="Calibri" w:cs="Calibri"/>
          <w:color w:val="000000"/>
        </w:rPr>
      </w:pPr>
      <w:r w:rsidRPr="005838BE">
        <w:rPr>
          <w:rFonts w:ascii="Calibri" w:hAnsi="Calibri"/>
          <w:color w:val="000000"/>
        </w:rPr>
        <w:t>Barre mobile OTOS L16 IP65 de Cameo</w:t>
      </w:r>
    </w:p>
    <w:p w14:paraId="499360D2" w14:textId="77777777" w:rsidR="00A23809" w:rsidRPr="005838BE" w:rsidRDefault="00A23809" w:rsidP="002D0EA6">
      <w:pPr>
        <w:pStyle w:val="StandardWeb"/>
        <w:spacing w:before="0" w:beforeAutospacing="0" w:after="0" w:afterAutospacing="0"/>
        <w:textAlignment w:val="baseline"/>
        <w:rPr>
          <w:rFonts w:ascii="Calibri" w:hAnsi="Calibri" w:cs="Calibri"/>
          <w:color w:val="000000" w:themeColor="text1"/>
          <w:sz w:val="22"/>
          <w:szCs w:val="22"/>
          <w:lang w:val="en-US"/>
        </w:rPr>
      </w:pPr>
    </w:p>
    <w:p w14:paraId="35F62E62" w14:textId="77777777" w:rsidR="00A23809" w:rsidRPr="005838BE" w:rsidRDefault="00A23809" w:rsidP="002D0EA6">
      <w:pPr>
        <w:rPr>
          <w:color w:val="000000" w:themeColor="text1"/>
        </w:rPr>
      </w:pPr>
      <w:r w:rsidRPr="005838BE">
        <w:rPr>
          <w:color w:val="000000" w:themeColor="text1"/>
          <w:lang w:val="en-US"/>
        </w:rPr>
        <w:t>#</w:t>
      </w:r>
      <w:proofErr w:type="gramStart"/>
      <w:r w:rsidRPr="005838BE">
        <w:rPr>
          <w:color w:val="000000" w:themeColor="text1"/>
          <w:lang w:val="en-US"/>
        </w:rPr>
        <w:t>Cameo  #ForLumenBeings  #EventTech  #</w:t>
      </w:r>
      <w:proofErr w:type="gramEnd"/>
      <w:r w:rsidRPr="005838BE">
        <w:rPr>
          <w:color w:val="000000" w:themeColor="text1"/>
          <w:lang w:val="en-US"/>
        </w:rPr>
        <w:t>EngineeringFascination</w:t>
      </w:r>
    </w:p>
    <w:p w14:paraId="405E3420" w14:textId="77777777" w:rsidR="00A23809" w:rsidRPr="005838BE" w:rsidRDefault="00A23809" w:rsidP="002D0EA6">
      <w:pPr>
        <w:rPr>
          <w:b/>
          <w:bCs/>
          <w:color w:val="000000" w:themeColor="text1"/>
          <w:lang w:val="en-US"/>
        </w:rPr>
      </w:pPr>
    </w:p>
    <w:p w14:paraId="7902973F" w14:textId="77777777" w:rsidR="00A23809" w:rsidRPr="005838BE" w:rsidRDefault="00A23809" w:rsidP="002D0EA6">
      <w:pPr>
        <w:rPr>
          <w:b/>
          <w:bCs/>
          <w:color w:val="000000" w:themeColor="text1"/>
        </w:rPr>
      </w:pPr>
      <w:r w:rsidRPr="005838BE">
        <w:rPr>
          <w:b/>
          <w:color w:val="000000" w:themeColor="text1"/>
        </w:rPr>
        <w:t>Pour en savoir plus :</w:t>
      </w:r>
    </w:p>
    <w:p w14:paraId="7371541B" w14:textId="77777777" w:rsidR="00A23809" w:rsidRPr="005838BE" w:rsidRDefault="00A23809" w:rsidP="002D0EA6">
      <w:pPr>
        <w:pStyle w:val="KeinLeerraum"/>
        <w:rPr>
          <w:rFonts w:ascii="Calibri" w:hAnsi="Calibri" w:cs="Calibri"/>
        </w:rPr>
      </w:pPr>
      <w:hyperlink r:id="rId11" w:history="1">
        <w:r w:rsidRPr="005838BE">
          <w:rPr>
            <w:rStyle w:val="Hyperlink"/>
            <w:rFonts w:ascii="Calibri" w:hAnsi="Calibri"/>
          </w:rPr>
          <w:t>blearred.com</w:t>
        </w:r>
      </w:hyperlink>
    </w:p>
    <w:p w14:paraId="5DB47230" w14:textId="77777777" w:rsidR="00A23809" w:rsidRPr="005838BE" w:rsidRDefault="00A23809" w:rsidP="002D0EA6">
      <w:pPr>
        <w:pStyle w:val="KeinLeerraum"/>
        <w:rPr>
          <w:rFonts w:ascii="Calibri" w:hAnsi="Calibri" w:cs="Calibri"/>
        </w:rPr>
      </w:pPr>
      <w:hyperlink r:id="rId12" w:history="1">
        <w:r w:rsidRPr="005838BE">
          <w:rPr>
            <w:rStyle w:val="Hyperlink"/>
            <w:rFonts w:ascii="Calibri" w:hAnsi="Calibri"/>
          </w:rPr>
          <w:t>gioforma.com</w:t>
        </w:r>
      </w:hyperlink>
    </w:p>
    <w:p w14:paraId="364765BE" w14:textId="2BE408E4" w:rsidR="00126432" w:rsidRPr="005838BE" w:rsidRDefault="00126432" w:rsidP="002D0EA6">
      <w:pPr>
        <w:pStyle w:val="KeinLeerraum"/>
        <w:rPr>
          <w:rFonts w:ascii="Calibri" w:hAnsi="Calibri" w:cs="Calibri"/>
        </w:rPr>
      </w:pPr>
      <w:hyperlink r:id="rId13" w:history="1">
        <w:r w:rsidRPr="005838BE">
          <w:rPr>
            <w:rStyle w:val="Hyperlink"/>
            <w:rFonts w:ascii="Calibri" w:hAnsi="Calibri"/>
          </w:rPr>
          <w:t>filmmaster.com</w:t>
        </w:r>
      </w:hyperlink>
    </w:p>
    <w:p w14:paraId="6E8D884E" w14:textId="77777777" w:rsidR="00A23809" w:rsidRPr="005838BE" w:rsidRDefault="00A23809" w:rsidP="002D0EA6">
      <w:pPr>
        <w:pStyle w:val="KeinLeerraum"/>
        <w:rPr>
          <w:rFonts w:ascii="Calibri" w:hAnsi="Calibri" w:cs="Calibri"/>
          <w:b/>
          <w:bCs/>
        </w:rPr>
      </w:pPr>
    </w:p>
    <w:p w14:paraId="46B3159E" w14:textId="77777777" w:rsidR="00A23809" w:rsidRPr="005838BE" w:rsidRDefault="00A23809" w:rsidP="002D0EA6">
      <w:pPr>
        <w:suppressAutoHyphens/>
      </w:pPr>
      <w:hyperlink r:id="rId14" w:history="1">
        <w:r w:rsidRPr="005838BE">
          <w:rPr>
            <w:rStyle w:val="Hyperlink"/>
            <w:lang w:val="en-US"/>
          </w:rPr>
          <w:t>cameolight.com</w:t>
        </w:r>
      </w:hyperlink>
    </w:p>
    <w:p w14:paraId="427DFBFC" w14:textId="6635DBF5" w:rsidR="00932242" w:rsidRPr="005838BE" w:rsidRDefault="00A23809" w:rsidP="002D0EA6">
      <w:hyperlink r:id="rId15" w:history="1">
        <w:r w:rsidRPr="005838BE">
          <w:rPr>
            <w:rStyle w:val="Hyperlink"/>
            <w:color w:val="000000" w:themeColor="text1"/>
            <w:lang w:val="en-US"/>
          </w:rPr>
          <w:t>adamhall.com</w:t>
        </w:r>
      </w:hyperlink>
    </w:p>
    <w:p w14:paraId="0CEB8D26" w14:textId="77777777" w:rsidR="00836898" w:rsidRPr="005838BE" w:rsidRDefault="00836898" w:rsidP="002D0EA6"/>
    <w:p w14:paraId="38523179" w14:textId="77777777" w:rsidR="00885F81" w:rsidRPr="00885F81" w:rsidRDefault="00885F81" w:rsidP="00885F81">
      <w:pPr>
        <w:pStyle w:val="KeinLeerraum"/>
        <w:rPr>
          <w:rFonts w:ascii="Calibri" w:hAnsi="Calibri"/>
          <w:b/>
          <w:color w:val="808080"/>
          <w:sz w:val="18"/>
        </w:rPr>
      </w:pPr>
      <w:r w:rsidRPr="00885F81">
        <w:rPr>
          <w:rFonts w:ascii="Calibri" w:hAnsi="Calibri"/>
          <w:b/>
          <w:color w:val="808080"/>
          <w:sz w:val="18"/>
        </w:rPr>
        <w:t>Adam Hall Group</w:t>
      </w:r>
    </w:p>
    <w:p w14:paraId="42A17798" w14:textId="7372176D" w:rsidR="00836898" w:rsidRDefault="00885F81" w:rsidP="00885F81">
      <w:pPr>
        <w:pStyle w:val="KeinLeerraum"/>
        <w:rPr>
          <w:rFonts w:ascii="Calibri" w:hAnsi="Calibri"/>
          <w:b/>
          <w:color w:val="808080"/>
          <w:sz w:val="18"/>
        </w:rPr>
      </w:pPr>
      <w:r w:rsidRPr="00885F81">
        <w:rPr>
          <w:rFonts w:ascii="Calibri" w:hAnsi="Calibri"/>
          <w:bCs/>
          <w:color w:val="808080"/>
          <w:sz w:val="18"/>
        </w:rPr>
        <w:t xml:space="preserve">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w:t>
      </w:r>
      <w:proofErr w:type="gramStart"/>
      <w:r w:rsidRPr="00885F81">
        <w:rPr>
          <w:rFonts w:ascii="Calibri" w:hAnsi="Calibri"/>
          <w:bCs/>
          <w:color w:val="808080"/>
          <w:sz w:val="18"/>
        </w:rPr>
        <w:t>cases industriels</w:t>
      </w:r>
      <w:proofErr w:type="gramEnd"/>
      <w:r w:rsidRPr="00885F81">
        <w:rPr>
          <w:rFonts w:ascii="Calibri" w:hAnsi="Calibri"/>
          <w:bCs/>
          <w:color w:val="808080"/>
          <w:sz w:val="18"/>
        </w:rPr>
        <w:t xml:space="preserve">. Le groupe propose une large gamme de matériel audio et d’éclairage professionnels ainsi que de l’équipement scénique et des flight cases sous ses marques LD </w:t>
      </w:r>
      <w:proofErr w:type="spellStart"/>
      <w:r w:rsidRPr="00885F81">
        <w:rPr>
          <w:rFonts w:ascii="Calibri" w:hAnsi="Calibri"/>
          <w:bCs/>
          <w:color w:val="808080"/>
          <w:sz w:val="18"/>
        </w:rPr>
        <w:t>Systems</w:t>
      </w:r>
      <w:proofErr w:type="spellEnd"/>
      <w:r w:rsidRPr="00885F81">
        <w:rPr>
          <w:rFonts w:ascii="Calibri" w:hAnsi="Calibri"/>
          <w:bCs/>
          <w:color w:val="808080"/>
          <w:sz w:val="18"/>
        </w:rPr>
        <w:t>®, Cameo®, Gravity®, Defender®, Palmer® et Adam Hall®.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w:t>
      </w:r>
      <w:proofErr w:type="gramStart"/>
      <w:r w:rsidRPr="00885F81">
        <w:rPr>
          <w:rFonts w:ascii="Calibri" w:hAnsi="Calibri"/>
          <w:bCs/>
          <w:color w:val="808080"/>
          <w:sz w:val="18"/>
        </w:rPr>
        <w:t>’«</w:t>
      </w:r>
      <w:proofErr w:type="gramEnd"/>
      <w:r w:rsidRPr="00885F81">
        <w:rPr>
          <w:rFonts w:ascii="Calibri" w:hAnsi="Calibri"/>
          <w:bCs/>
          <w:color w:val="808080"/>
          <w:sz w:val="18"/>
        </w:rPr>
        <w:t xml:space="preserve"> </w:t>
      </w:r>
      <w:proofErr w:type="spellStart"/>
      <w:r w:rsidRPr="00885F81">
        <w:rPr>
          <w:rFonts w:ascii="Calibri" w:hAnsi="Calibri"/>
          <w:bCs/>
          <w:color w:val="808080"/>
          <w:sz w:val="18"/>
        </w:rPr>
        <w:t>iF</w:t>
      </w:r>
      <w:proofErr w:type="spellEnd"/>
      <w:r w:rsidRPr="00885F81">
        <w:rPr>
          <w:rFonts w:ascii="Calibri" w:hAnsi="Calibri"/>
          <w:bCs/>
          <w:color w:val="808080"/>
          <w:sz w:val="18"/>
        </w:rPr>
        <w:t xml:space="preserve"> Industrie Forum Design ». Avec l’enceinte en colonne emblématique MAUI® P900, créée en collaboration avec l’agence de design F. A. Porsche, LD </w:t>
      </w:r>
      <w:proofErr w:type="spellStart"/>
      <w:r w:rsidRPr="00885F81">
        <w:rPr>
          <w:rFonts w:ascii="Calibri" w:hAnsi="Calibri"/>
          <w:bCs/>
          <w:color w:val="808080"/>
          <w:sz w:val="18"/>
        </w:rPr>
        <w:t>Systems</w:t>
      </w:r>
      <w:proofErr w:type="spellEnd"/>
      <w:r w:rsidRPr="00885F81">
        <w:rPr>
          <w:rFonts w:ascii="Calibri" w:hAnsi="Calibri"/>
          <w:bCs/>
          <w:color w:val="808080"/>
          <w:sz w:val="18"/>
        </w:rPr>
        <w:t>® montre l’avenir de la conception audio professionnelle, ce qui lui a récemment valu l’attribution du très convoité German Design Award. Vous trouverez plus d’informations sur Adam Hall Group en ligne sur</w:t>
      </w:r>
      <w:r w:rsidRPr="00885F81">
        <w:rPr>
          <w:rFonts w:ascii="Calibri" w:hAnsi="Calibri"/>
          <w:b/>
          <w:color w:val="808080"/>
          <w:sz w:val="18"/>
        </w:rPr>
        <w:t xml:space="preserve"> </w:t>
      </w:r>
      <w:hyperlink r:id="rId16" w:history="1">
        <w:r w:rsidRPr="00EA5A49">
          <w:rPr>
            <w:rStyle w:val="Hyperlink"/>
            <w:rFonts w:ascii="Calibri" w:hAnsi="Calibri"/>
            <w:b/>
            <w:sz w:val="18"/>
          </w:rPr>
          <w:t>www.adamhall.com</w:t>
        </w:r>
      </w:hyperlink>
      <w:r w:rsidRPr="00885F81">
        <w:rPr>
          <w:rFonts w:ascii="Calibri" w:hAnsi="Calibri"/>
          <w:b/>
          <w:color w:val="808080"/>
          <w:sz w:val="18"/>
        </w:rPr>
        <w:t>.</w:t>
      </w:r>
    </w:p>
    <w:p w14:paraId="60997FDD" w14:textId="77777777" w:rsidR="00885F81" w:rsidRPr="005838BE" w:rsidRDefault="00885F81" w:rsidP="00885F81">
      <w:pPr>
        <w:pStyle w:val="KeinLeerraum"/>
        <w:rPr>
          <w:rFonts w:ascii="Calibri" w:hAnsi="Calibri"/>
          <w:color w:val="808080"/>
          <w:sz w:val="18"/>
        </w:rPr>
      </w:pPr>
    </w:p>
    <w:p w14:paraId="6BEB9506" w14:textId="77777777" w:rsidR="00836898" w:rsidRPr="00126432" w:rsidRDefault="00836898" w:rsidP="002D0EA6">
      <w:pPr>
        <w:rPr>
          <w:rFonts w:eastAsia="Arial"/>
          <w:bCs/>
          <w:color w:val="000000" w:themeColor="text1"/>
          <w:lang w:val="en-US"/>
        </w:rPr>
      </w:pPr>
    </w:p>
    <w:sectPr w:rsidR="00836898" w:rsidRPr="00126432">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5C2A1" w14:textId="77777777" w:rsidR="001A1E2A" w:rsidRDefault="001A1E2A" w:rsidP="00836898">
      <w:r>
        <w:separator/>
      </w:r>
    </w:p>
  </w:endnote>
  <w:endnote w:type="continuationSeparator" w:id="0">
    <w:p w14:paraId="24F98E26" w14:textId="77777777" w:rsidR="001A1E2A" w:rsidRDefault="001A1E2A" w:rsidP="0083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253A" w14:textId="77777777" w:rsidR="00A70099" w:rsidRDefault="00A7009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8E29" w14:textId="77777777" w:rsidR="00A70099" w:rsidRDefault="00A7009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8023" w14:textId="77777777" w:rsidR="00A70099" w:rsidRDefault="00A700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7560E" w14:textId="77777777" w:rsidR="001A1E2A" w:rsidRDefault="001A1E2A" w:rsidP="00836898">
      <w:r>
        <w:separator/>
      </w:r>
    </w:p>
  </w:footnote>
  <w:footnote w:type="continuationSeparator" w:id="0">
    <w:p w14:paraId="1BAD2944" w14:textId="77777777" w:rsidR="001A1E2A" w:rsidRDefault="001A1E2A" w:rsidP="0083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8382" w14:textId="77777777" w:rsidR="00A70099" w:rsidRDefault="00A7009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BC1C1" w14:textId="024AFF28" w:rsidR="00836898" w:rsidRPr="00836898" w:rsidRDefault="00836898" w:rsidP="00836898">
    <w:pPr>
      <w:pStyle w:val="Kopfzeile"/>
      <w:ind w:firstLine="708"/>
    </w:pPr>
    <w:r>
      <w:tab/>
    </w:r>
    <w:r>
      <w:tab/>
    </w:r>
    <w:r>
      <w:rPr>
        <w:noProof/>
      </w:rPr>
      <w:drawing>
        <wp:inline distT="0" distB="0" distL="0" distR="0" wp14:anchorId="625D9FAC" wp14:editId="14C587C3">
          <wp:extent cx="1791205" cy="654050"/>
          <wp:effectExtent l="0" t="0" r="0" b="0"/>
          <wp:docPr id="9" name="Grafik 5"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546BD" w14:textId="77777777" w:rsidR="00A70099" w:rsidRDefault="00A7009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8B1"/>
    <w:multiLevelType w:val="multilevel"/>
    <w:tmpl w:val="ABAC643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31E7316"/>
    <w:multiLevelType w:val="multilevel"/>
    <w:tmpl w:val="A9B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658758">
    <w:abstractNumId w:val="1"/>
  </w:num>
  <w:num w:numId="2" w16cid:durableId="973173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25F"/>
    <w:rsid w:val="0001603B"/>
    <w:rsid w:val="00062D3A"/>
    <w:rsid w:val="000A43A0"/>
    <w:rsid w:val="000C77E8"/>
    <w:rsid w:val="000F3E82"/>
    <w:rsid w:val="00126432"/>
    <w:rsid w:val="00157E7B"/>
    <w:rsid w:val="00176175"/>
    <w:rsid w:val="001A1E2A"/>
    <w:rsid w:val="001A6DB6"/>
    <w:rsid w:val="001A7EE9"/>
    <w:rsid w:val="001B190B"/>
    <w:rsid w:val="001C2C2B"/>
    <w:rsid w:val="00204512"/>
    <w:rsid w:val="00217F56"/>
    <w:rsid w:val="002226CD"/>
    <w:rsid w:val="00240A47"/>
    <w:rsid w:val="0027112C"/>
    <w:rsid w:val="00276490"/>
    <w:rsid w:val="002A41E1"/>
    <w:rsid w:val="002D0EA6"/>
    <w:rsid w:val="002D372B"/>
    <w:rsid w:val="002D765B"/>
    <w:rsid w:val="00300ADA"/>
    <w:rsid w:val="00311871"/>
    <w:rsid w:val="003131A4"/>
    <w:rsid w:val="00326175"/>
    <w:rsid w:val="003269C7"/>
    <w:rsid w:val="00352D04"/>
    <w:rsid w:val="0039320C"/>
    <w:rsid w:val="003C46C9"/>
    <w:rsid w:val="003D739D"/>
    <w:rsid w:val="003F4684"/>
    <w:rsid w:val="004017A6"/>
    <w:rsid w:val="00402F1E"/>
    <w:rsid w:val="00404359"/>
    <w:rsid w:val="00434A49"/>
    <w:rsid w:val="004A230F"/>
    <w:rsid w:val="004A5DD7"/>
    <w:rsid w:val="004D2B4D"/>
    <w:rsid w:val="004D4374"/>
    <w:rsid w:val="004E7C50"/>
    <w:rsid w:val="004F1742"/>
    <w:rsid w:val="00520860"/>
    <w:rsid w:val="005838BE"/>
    <w:rsid w:val="005C7DDD"/>
    <w:rsid w:val="005E4198"/>
    <w:rsid w:val="00681A7A"/>
    <w:rsid w:val="006A0FC6"/>
    <w:rsid w:val="006F4CBC"/>
    <w:rsid w:val="00724B13"/>
    <w:rsid w:val="00751CE6"/>
    <w:rsid w:val="00781875"/>
    <w:rsid w:val="007A12E3"/>
    <w:rsid w:val="007B2FBC"/>
    <w:rsid w:val="007B5936"/>
    <w:rsid w:val="007D179B"/>
    <w:rsid w:val="007D1FAA"/>
    <w:rsid w:val="007F25E3"/>
    <w:rsid w:val="00827117"/>
    <w:rsid w:val="00836898"/>
    <w:rsid w:val="00845137"/>
    <w:rsid w:val="00864EEC"/>
    <w:rsid w:val="0088470E"/>
    <w:rsid w:val="00885F81"/>
    <w:rsid w:val="0089593F"/>
    <w:rsid w:val="008C2E08"/>
    <w:rsid w:val="008C4378"/>
    <w:rsid w:val="008E018B"/>
    <w:rsid w:val="00916CE2"/>
    <w:rsid w:val="00932242"/>
    <w:rsid w:val="00935242"/>
    <w:rsid w:val="009479BB"/>
    <w:rsid w:val="009510F8"/>
    <w:rsid w:val="009868B8"/>
    <w:rsid w:val="00990D56"/>
    <w:rsid w:val="009B132B"/>
    <w:rsid w:val="009C5A86"/>
    <w:rsid w:val="009C605B"/>
    <w:rsid w:val="009F4E26"/>
    <w:rsid w:val="00A1146A"/>
    <w:rsid w:val="00A23809"/>
    <w:rsid w:val="00A50CC7"/>
    <w:rsid w:val="00A70099"/>
    <w:rsid w:val="00B07AD8"/>
    <w:rsid w:val="00B511E0"/>
    <w:rsid w:val="00B55284"/>
    <w:rsid w:val="00B91E81"/>
    <w:rsid w:val="00BC09CA"/>
    <w:rsid w:val="00BD6CFF"/>
    <w:rsid w:val="00BF701C"/>
    <w:rsid w:val="00C00414"/>
    <w:rsid w:val="00C46630"/>
    <w:rsid w:val="00C7377C"/>
    <w:rsid w:val="00C85800"/>
    <w:rsid w:val="00CC1615"/>
    <w:rsid w:val="00D14252"/>
    <w:rsid w:val="00D170AB"/>
    <w:rsid w:val="00D227D8"/>
    <w:rsid w:val="00D71318"/>
    <w:rsid w:val="00D73919"/>
    <w:rsid w:val="00DD436F"/>
    <w:rsid w:val="00DF1594"/>
    <w:rsid w:val="00E02E48"/>
    <w:rsid w:val="00E1706F"/>
    <w:rsid w:val="00E23B94"/>
    <w:rsid w:val="00E373EF"/>
    <w:rsid w:val="00E40025"/>
    <w:rsid w:val="00EA5655"/>
    <w:rsid w:val="00EC5667"/>
    <w:rsid w:val="00ED2470"/>
    <w:rsid w:val="00EE38C4"/>
    <w:rsid w:val="00F009EF"/>
    <w:rsid w:val="00F1025F"/>
    <w:rsid w:val="00F25F20"/>
    <w:rsid w:val="00F96DD4"/>
    <w:rsid w:val="00FB01D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6C99F"/>
  <w15:chartTrackingRefBased/>
  <w15:docId w15:val="{0B78530A-2F40-BB45-9E5F-9AD84A64E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alibri"/>
        <w:color w:val="534C4C"/>
        <w:sz w:val="22"/>
        <w:szCs w:val="22"/>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102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102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1025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1025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1025F"/>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F1025F"/>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1025F"/>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F1025F"/>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1025F"/>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1025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1025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1025F"/>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1025F"/>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1025F"/>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F1025F"/>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1025F"/>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F1025F"/>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1025F"/>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F1025F"/>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F1025F"/>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F1025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1025F"/>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F1025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1025F"/>
    <w:rPr>
      <w:i/>
      <w:iCs/>
      <w:color w:val="404040" w:themeColor="text1" w:themeTint="BF"/>
    </w:rPr>
  </w:style>
  <w:style w:type="paragraph" w:styleId="Listenabsatz">
    <w:name w:val="List Paragraph"/>
    <w:basedOn w:val="Standard"/>
    <w:uiPriority w:val="34"/>
    <w:qFormat/>
    <w:rsid w:val="00F1025F"/>
    <w:pPr>
      <w:ind w:left="720"/>
      <w:contextualSpacing/>
    </w:pPr>
  </w:style>
  <w:style w:type="character" w:styleId="IntensiveHervorhebung">
    <w:name w:val="Intense Emphasis"/>
    <w:basedOn w:val="Absatz-Standardschriftart"/>
    <w:uiPriority w:val="21"/>
    <w:qFormat/>
    <w:rsid w:val="00F1025F"/>
    <w:rPr>
      <w:i/>
      <w:iCs/>
      <w:color w:val="0F4761" w:themeColor="accent1" w:themeShade="BF"/>
    </w:rPr>
  </w:style>
  <w:style w:type="paragraph" w:styleId="IntensivesZitat">
    <w:name w:val="Intense Quote"/>
    <w:basedOn w:val="Standard"/>
    <w:next w:val="Standard"/>
    <w:link w:val="IntensivesZitatZchn"/>
    <w:uiPriority w:val="30"/>
    <w:qFormat/>
    <w:rsid w:val="00F102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1025F"/>
    <w:rPr>
      <w:i/>
      <w:iCs/>
      <w:color w:val="0F4761" w:themeColor="accent1" w:themeShade="BF"/>
    </w:rPr>
  </w:style>
  <w:style w:type="character" w:styleId="IntensiverVerweis">
    <w:name w:val="Intense Reference"/>
    <w:basedOn w:val="Absatz-Standardschriftart"/>
    <w:uiPriority w:val="32"/>
    <w:qFormat/>
    <w:rsid w:val="00F1025F"/>
    <w:rPr>
      <w:b/>
      <w:bCs/>
      <w:smallCaps/>
      <w:color w:val="0F4761" w:themeColor="accent1" w:themeShade="BF"/>
      <w:spacing w:val="5"/>
    </w:rPr>
  </w:style>
  <w:style w:type="paragraph" w:styleId="StandardWeb">
    <w:name w:val="Normal (Web)"/>
    <w:basedOn w:val="Standard"/>
    <w:uiPriority w:val="99"/>
    <w:unhideWhenUsed/>
    <w:rsid w:val="00C00414"/>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Fett">
    <w:name w:val="Strong"/>
    <w:basedOn w:val="Absatz-Standardschriftart"/>
    <w:uiPriority w:val="22"/>
    <w:qFormat/>
    <w:rsid w:val="00751CE6"/>
    <w:rPr>
      <w:b/>
      <w:bCs/>
    </w:rPr>
  </w:style>
  <w:style w:type="paragraph" w:styleId="KeinLeerraum">
    <w:name w:val="No Spacing"/>
    <w:uiPriority w:val="1"/>
    <w:qFormat/>
    <w:rsid w:val="00751CE6"/>
    <w:rPr>
      <w:rFonts w:asciiTheme="minorHAnsi" w:eastAsiaTheme="minorHAnsi" w:hAnsiTheme="minorHAnsi" w:cstheme="minorBidi"/>
      <w:color w:val="auto"/>
      <w:lang w:eastAsia="en-US"/>
    </w:rPr>
  </w:style>
  <w:style w:type="character" w:styleId="Hyperlink">
    <w:name w:val="Hyperlink"/>
    <w:basedOn w:val="Absatz-Standardschriftart"/>
    <w:uiPriority w:val="99"/>
    <w:unhideWhenUsed/>
    <w:rsid w:val="00A23809"/>
    <w:rPr>
      <w:color w:val="0000FF"/>
      <w:u w:val="single"/>
    </w:rPr>
  </w:style>
  <w:style w:type="character" w:styleId="NichtaufgelsteErwhnung">
    <w:name w:val="Unresolved Mention"/>
    <w:basedOn w:val="Absatz-Standardschriftart"/>
    <w:uiPriority w:val="99"/>
    <w:semiHidden/>
    <w:unhideWhenUsed/>
    <w:rsid w:val="00126432"/>
    <w:rPr>
      <w:color w:val="605E5C"/>
      <w:shd w:val="clear" w:color="auto" w:fill="E1DFDD"/>
    </w:rPr>
  </w:style>
  <w:style w:type="paragraph" w:customStyle="1" w:styleId="whitespace-normal">
    <w:name w:val="whitespace-normal"/>
    <w:basedOn w:val="Standard"/>
    <w:rsid w:val="007B5936"/>
    <w:pPr>
      <w:spacing w:before="100" w:beforeAutospacing="1" w:after="100" w:afterAutospacing="1"/>
    </w:pPr>
    <w:rPr>
      <w:rFonts w:ascii="Times New Roman" w:eastAsia="Times New Roman" w:hAnsi="Times New Roman" w:cs="Times New Roman"/>
      <w:color w:val="auto"/>
      <w:sz w:val="24"/>
      <w:szCs w:val="24"/>
      <w:lang w:eastAsia="de-DE"/>
    </w:rPr>
  </w:style>
  <w:style w:type="character" w:styleId="Hervorhebung">
    <w:name w:val="Emphasis"/>
    <w:basedOn w:val="Absatz-Standardschriftart"/>
    <w:uiPriority w:val="20"/>
    <w:qFormat/>
    <w:rsid w:val="007B5936"/>
    <w:rPr>
      <w:i/>
      <w:iCs/>
    </w:rPr>
  </w:style>
  <w:style w:type="paragraph" w:customStyle="1" w:styleId="font-claude-response-body">
    <w:name w:val="font-claude-response-body"/>
    <w:basedOn w:val="Standard"/>
    <w:rsid w:val="006A0FC6"/>
    <w:pPr>
      <w:spacing w:before="100" w:beforeAutospacing="1" w:after="100" w:afterAutospacing="1"/>
    </w:pPr>
    <w:rPr>
      <w:rFonts w:ascii="Times New Roman" w:eastAsia="Times New Roman" w:hAnsi="Times New Roman" w:cs="Times New Roman"/>
      <w:color w:val="auto"/>
      <w:sz w:val="24"/>
      <w:szCs w:val="24"/>
      <w:lang w:eastAsia="de-DE"/>
    </w:rPr>
  </w:style>
  <w:style w:type="paragraph" w:styleId="Kopfzeile">
    <w:name w:val="header"/>
    <w:basedOn w:val="Standard"/>
    <w:link w:val="KopfzeileZchn"/>
    <w:uiPriority w:val="99"/>
    <w:unhideWhenUsed/>
    <w:rsid w:val="00836898"/>
    <w:pPr>
      <w:tabs>
        <w:tab w:val="center" w:pos="4536"/>
        <w:tab w:val="right" w:pos="9072"/>
      </w:tabs>
    </w:pPr>
  </w:style>
  <w:style w:type="character" w:customStyle="1" w:styleId="KopfzeileZchn">
    <w:name w:val="Kopfzeile Zchn"/>
    <w:basedOn w:val="Absatz-Standardschriftart"/>
    <w:link w:val="Kopfzeile"/>
    <w:uiPriority w:val="99"/>
    <w:rsid w:val="00836898"/>
  </w:style>
  <w:style w:type="paragraph" w:styleId="Fuzeile">
    <w:name w:val="footer"/>
    <w:basedOn w:val="Standard"/>
    <w:link w:val="FuzeileZchn"/>
    <w:uiPriority w:val="99"/>
    <w:unhideWhenUsed/>
    <w:rsid w:val="00836898"/>
    <w:pPr>
      <w:tabs>
        <w:tab w:val="center" w:pos="4536"/>
        <w:tab w:val="right" w:pos="9072"/>
      </w:tabs>
    </w:pPr>
  </w:style>
  <w:style w:type="character" w:customStyle="1" w:styleId="FuzeileZchn">
    <w:name w:val="Fußzeile Zchn"/>
    <w:basedOn w:val="Absatz-Standardschriftart"/>
    <w:link w:val="Fuzeile"/>
    <w:uiPriority w:val="99"/>
    <w:rsid w:val="00836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ilmmaster.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gioform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damhall.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learred.com/"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adamhall.com/" TargetMode="External"/><Relationship Id="rId23" Type="http://schemas.openxmlformats.org/officeDocument/2006/relationships/fontTable" Target="fontTable.xml"/><Relationship Id="rId10" Type="http://schemas.openxmlformats.org/officeDocument/2006/relationships/hyperlink" Target="https://youtu.be/bW8sYwE1jLk"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meolight.com/de/"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1ebceb3aeb9318871b382a7ef0232a23">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e96351ad7e16581a3e938cfc98442923"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B9BBAE-F520-4560-9DD7-E313894E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FDEEE3-7DDB-4F4A-ADC8-CE8B235E4C32}">
  <ds:schemaRefs>
    <ds:schemaRef ds:uri="http://schemas.microsoft.com/sharepoint/v3/contenttype/forms"/>
  </ds:schemaRefs>
</ds:datastoreItem>
</file>

<file path=customXml/itemProps3.xml><?xml version="1.0" encoding="utf-8"?>
<ds:datastoreItem xmlns:ds="http://schemas.openxmlformats.org/officeDocument/2006/customXml" ds:itemID="{8F7A43C0-60C9-45D4-BCCF-A59BE7C1CCEB}">
  <ds:schemaRefs>
    <ds:schemaRef ds:uri="http://schemas.microsoft.com/office/2006/metadata/properties"/>
    <ds:schemaRef ds:uri="http://schemas.microsoft.com/office/infopath/2007/PartnerControls"/>
    <ds:schemaRef ds:uri="e57e95d1-1dc8-4c86-b5cf-5a9c577286f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7530</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Event Edit</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Cevolani</dc:creator>
  <cp:keywords/>
  <dc:description/>
  <cp:lastModifiedBy>Elisa Posteraro</cp:lastModifiedBy>
  <cp:revision>12</cp:revision>
  <dcterms:created xsi:type="dcterms:W3CDTF">2026-03-30T13:32:00Z</dcterms:created>
  <dcterms:modified xsi:type="dcterms:W3CDTF">2026-04-28T08:57:00Z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